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07" w:rsidRDefault="00F9401D">
      <w:r>
        <w:t>Bilješke : Izvještaj o rashodima prema funkcijskoj klasifikaciji I-XII 2018.</w:t>
      </w:r>
    </w:p>
    <w:p w:rsidR="00F9401D" w:rsidRDefault="00F9401D">
      <w:r>
        <w:t xml:space="preserve">Rashodi razvrstani u obrascu RAS funkcijski obuhvaćaju rashode poslovanja (razina 3) i rashode za nabavu nefinancijske imovine (razina 4) , a zbroj rashoda po svim funkcijama na AOP 137 iznosi </w:t>
      </w:r>
      <w:r w:rsidR="00D36B29">
        <w:t xml:space="preserve">8.356.772 </w:t>
      </w:r>
      <w:r>
        <w:t>i jednak je</w:t>
      </w:r>
      <w:r w:rsidR="00D36B29">
        <w:t>(</w:t>
      </w:r>
      <w:r>
        <w:t xml:space="preserve"> AOP 402</w:t>
      </w:r>
      <w:r w:rsidR="00D36B29">
        <w:t>-AOP 234) obrasca P</w:t>
      </w:r>
      <w:r>
        <w:t>R RAS.</w:t>
      </w:r>
    </w:p>
    <w:sectPr w:rsidR="00F9401D" w:rsidSect="0079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401D"/>
    <w:rsid w:val="00064359"/>
    <w:rsid w:val="00796807"/>
    <w:rsid w:val="00D36B29"/>
    <w:rsid w:val="00F9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Grizli777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djukic</dc:creator>
  <cp:lastModifiedBy>djukic</cp:lastModifiedBy>
  <cp:revision>2</cp:revision>
  <dcterms:created xsi:type="dcterms:W3CDTF">2019-03-07T08:51:00Z</dcterms:created>
  <dcterms:modified xsi:type="dcterms:W3CDTF">2019-03-07T08:51:00Z</dcterms:modified>
</cp:coreProperties>
</file>